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846" w:rsidRDefault="00232846" w:rsidP="00232846">
      <w:pPr>
        <w:pStyle w:val="NormalWeb"/>
        <w:spacing w:before="0" w:beforeAutospacing="0" w:after="0" w:afterAutospacing="0"/>
        <w:jc w:val="center"/>
        <w:rPr>
          <w:rFonts w:ascii="Lato" w:hAnsi="Lato" w:cstheme="minorHAnsi"/>
          <w:b/>
          <w:color w:val="0E101A"/>
          <w:sz w:val="40"/>
          <w:szCs w:val="40"/>
        </w:rPr>
      </w:pPr>
      <w:r>
        <w:rPr>
          <w:rFonts w:ascii="Lato" w:hAnsi="Lato" w:cstheme="minorHAnsi"/>
          <w:b/>
          <w:noProof/>
          <w:color w:val="0E101A"/>
          <w:sz w:val="40"/>
          <w:szCs w:val="40"/>
        </w:rPr>
        <w:drawing>
          <wp:inline distT="0" distB="0" distL="0" distR="0" wp14:anchorId="0F359D0E" wp14:editId="16D6E3F3">
            <wp:extent cx="990600" cy="71247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SDIER THIS PROGRA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7727" cy="717596"/>
                    </a:xfrm>
                    <a:prstGeom prst="rect">
                      <a:avLst/>
                    </a:prstGeom>
                  </pic:spPr>
                </pic:pic>
              </a:graphicData>
            </a:graphic>
          </wp:inline>
        </w:drawing>
      </w:r>
      <w:r>
        <w:rPr>
          <w:rStyle w:val="Strong"/>
          <w:color w:val="0E101A"/>
        </w:rPr>
        <w:t>        </w:t>
      </w:r>
      <w:r>
        <w:rPr>
          <w:rFonts w:ascii="Lato" w:hAnsi="Lato" w:cstheme="minorHAnsi"/>
          <w:b/>
          <w:color w:val="0E101A"/>
          <w:sz w:val="40"/>
          <w:szCs w:val="40"/>
        </w:rPr>
        <w:t xml:space="preserve">  </w:t>
      </w:r>
      <w:bookmarkStart w:id="0" w:name="_GoBack"/>
      <w:bookmarkEnd w:id="0"/>
      <w:r>
        <w:rPr>
          <w:rFonts w:ascii="Lato" w:hAnsi="Lato" w:cstheme="minorHAnsi"/>
          <w:b/>
          <w:color w:val="0E101A"/>
          <w:sz w:val="40"/>
          <w:szCs w:val="40"/>
        </w:rPr>
        <w:t xml:space="preserve">     </w:t>
      </w:r>
      <w:r>
        <w:rPr>
          <w:rFonts w:ascii="Lato" w:hAnsi="Lato" w:cstheme="minorHAnsi"/>
          <w:b/>
          <w:noProof/>
          <w:color w:val="0E101A"/>
          <w:sz w:val="40"/>
          <w:szCs w:val="40"/>
        </w:rPr>
        <w:drawing>
          <wp:inline distT="0" distB="0" distL="0" distR="0" wp14:anchorId="4CF3AE27" wp14:editId="3B6CF5F2">
            <wp:extent cx="2125085" cy="749713"/>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ed dow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7145" cy="782191"/>
                    </a:xfrm>
                    <a:prstGeom prst="rect">
                      <a:avLst/>
                    </a:prstGeom>
                  </pic:spPr>
                </pic:pic>
              </a:graphicData>
            </a:graphic>
          </wp:inline>
        </w:drawing>
      </w:r>
      <w:r>
        <w:rPr>
          <w:rFonts w:ascii="Lato" w:hAnsi="Lato" w:cstheme="minorHAnsi"/>
          <w:b/>
          <w:color w:val="0E101A"/>
          <w:sz w:val="40"/>
          <w:szCs w:val="40"/>
        </w:rPr>
        <w:t xml:space="preserve"> </w:t>
      </w:r>
    </w:p>
    <w:p w:rsidR="00232846" w:rsidRDefault="00232846" w:rsidP="00232846">
      <w:pPr>
        <w:pStyle w:val="NormalWeb"/>
        <w:spacing w:before="0" w:beforeAutospacing="0" w:after="0" w:afterAutospacing="0"/>
        <w:rPr>
          <w:color w:val="0E101A"/>
        </w:rPr>
      </w:pPr>
    </w:p>
    <w:p w:rsidR="00232846" w:rsidRPr="00D61E08" w:rsidRDefault="00232846" w:rsidP="00232846">
      <w:pPr>
        <w:pStyle w:val="NormalWeb"/>
        <w:spacing w:before="0" w:beforeAutospacing="0" w:after="0" w:afterAutospacing="0"/>
        <w:rPr>
          <w:rFonts w:ascii="Lato" w:hAnsi="Lato"/>
          <w:color w:val="0E101A"/>
          <w:sz w:val="32"/>
          <w:szCs w:val="32"/>
        </w:rPr>
      </w:pPr>
      <w:r w:rsidRPr="00D61E08">
        <w:rPr>
          <w:rStyle w:val="Strong"/>
          <w:rFonts w:ascii="Lato" w:hAnsi="Lato"/>
          <w:color w:val="0E101A"/>
          <w:sz w:val="32"/>
          <w:szCs w:val="32"/>
        </w:rPr>
        <w:t xml:space="preserve">Consider This Program: July </w:t>
      </w:r>
      <w:r w:rsidR="00C532E3">
        <w:rPr>
          <w:rStyle w:val="Strong"/>
          <w:rFonts w:ascii="Lato" w:hAnsi="Lato"/>
          <w:color w:val="0E101A"/>
          <w:sz w:val="32"/>
          <w:szCs w:val="32"/>
        </w:rPr>
        <w:t>23</w:t>
      </w:r>
      <w:r w:rsidR="00C532E3" w:rsidRPr="00232846">
        <w:rPr>
          <w:rStyle w:val="Strong"/>
          <w:rFonts w:ascii="Lato" w:hAnsi="Lato"/>
          <w:color w:val="0E101A"/>
          <w:sz w:val="32"/>
          <w:szCs w:val="32"/>
          <w:vertAlign w:val="superscript"/>
        </w:rPr>
        <w:t>rd</w:t>
      </w:r>
      <w:r w:rsidR="00C532E3">
        <w:rPr>
          <w:rStyle w:val="Strong"/>
          <w:rFonts w:ascii="Lato" w:hAnsi="Lato"/>
          <w:color w:val="0E101A"/>
          <w:sz w:val="32"/>
          <w:szCs w:val="32"/>
        </w:rPr>
        <w:t>,</w:t>
      </w:r>
      <w:r w:rsidRPr="00D61E08">
        <w:rPr>
          <w:rStyle w:val="Strong"/>
          <w:rFonts w:ascii="Lato" w:hAnsi="Lato"/>
          <w:color w:val="0E101A"/>
          <w:sz w:val="32"/>
          <w:szCs w:val="32"/>
        </w:rPr>
        <w:t xml:space="preserve"> 2020</w:t>
      </w:r>
    </w:p>
    <w:p w:rsidR="00C532E3" w:rsidRPr="004E797B" w:rsidRDefault="00C532E3" w:rsidP="00C532E3">
      <w:pPr>
        <w:pStyle w:val="NormalWeb"/>
        <w:spacing w:before="0" w:beforeAutospacing="0" w:after="0" w:afterAutospacing="0"/>
        <w:rPr>
          <w:rFonts w:ascii="Lato" w:hAnsi="Lato"/>
          <w:b/>
          <w:color w:val="0E101A"/>
          <w:sz w:val="32"/>
          <w:szCs w:val="32"/>
        </w:rPr>
      </w:pPr>
      <w:r w:rsidRPr="004E797B">
        <w:rPr>
          <w:rFonts w:ascii="Lato" w:hAnsi="Lato"/>
          <w:b/>
          <w:color w:val="0E101A"/>
          <w:sz w:val="32"/>
          <w:szCs w:val="32"/>
        </w:rPr>
        <w:t>Understanding Investment Style Misclassification Joe Clark, CFP and Angi Kinser</w:t>
      </w:r>
    </w:p>
    <w:p w:rsidR="00C532E3" w:rsidRPr="004E797B" w:rsidRDefault="00C532E3" w:rsidP="00C532E3">
      <w:pPr>
        <w:pStyle w:val="NormalWeb"/>
        <w:spacing w:before="0" w:beforeAutospacing="0" w:after="0" w:afterAutospacing="0"/>
        <w:rPr>
          <w:rFonts w:ascii="Lato" w:hAnsi="Lato"/>
          <w:color w:val="0E101A"/>
        </w:rPr>
      </w:pPr>
      <w:r w:rsidRPr="004E797B">
        <w:rPr>
          <w:rFonts w:ascii="Lato" w:hAnsi="Lato"/>
          <w:color w:val="0E101A"/>
        </w:rPr>
        <w:t>Do you have an idea what is Investment Style Misclassification? If your answer is no, this episode is for you. Joe Clark and Angi Kinser will help you understand everything about Investment Style Misclassification, standard deduction, what to do as a beneficiary and how to look at retirement.</w:t>
      </w:r>
    </w:p>
    <w:p w:rsidR="00C532E3" w:rsidRPr="004E797B" w:rsidRDefault="00C532E3" w:rsidP="00C532E3">
      <w:pPr>
        <w:pStyle w:val="NormalWeb"/>
        <w:spacing w:before="0" w:beforeAutospacing="0" w:after="0" w:afterAutospacing="0"/>
        <w:rPr>
          <w:rFonts w:ascii="Lato" w:hAnsi="Lato"/>
          <w:color w:val="0E101A"/>
        </w:rPr>
      </w:pPr>
      <w:r w:rsidRPr="004E797B">
        <w:rPr>
          <w:rFonts w:ascii="Lato" w:hAnsi="Lato"/>
          <w:color w:val="0E101A"/>
        </w:rPr>
        <w:t>To top it up, Joe and Angie will be</w:t>
      </w:r>
      <w:r w:rsidR="002127EA">
        <w:rPr>
          <w:rFonts w:ascii="Lato" w:hAnsi="Lato"/>
          <w:color w:val="0E101A"/>
        </w:rPr>
        <w:t xml:space="preserve"> answering</w:t>
      </w:r>
      <w:r w:rsidRPr="004E797B">
        <w:rPr>
          <w:rFonts w:ascii="Lato" w:hAnsi="Lato"/>
          <w:color w:val="0E101A"/>
        </w:rPr>
        <w:t xml:space="preserve"> some questions asked by their followers.</w:t>
      </w:r>
    </w:p>
    <w:p w:rsidR="00C532E3" w:rsidRPr="002127EA" w:rsidRDefault="00C532E3" w:rsidP="00C532E3">
      <w:pPr>
        <w:pStyle w:val="NormalWeb"/>
        <w:spacing w:before="0" w:beforeAutospacing="0" w:after="0" w:afterAutospacing="0"/>
        <w:rPr>
          <w:rFonts w:ascii="Lato" w:hAnsi="Lato"/>
          <w:b/>
          <w:color w:val="0E101A"/>
        </w:rPr>
      </w:pPr>
      <w:r w:rsidRPr="002127EA">
        <w:rPr>
          <w:rStyle w:val="Emphasis"/>
          <w:rFonts w:ascii="Lato" w:hAnsi="Lato"/>
          <w:b/>
          <w:color w:val="0E101A"/>
        </w:rPr>
        <w:t>Are you ready for yet another great episode? Listen in, learn and enjoy</w:t>
      </w:r>
    </w:p>
    <w:p w:rsidR="00C532E3" w:rsidRPr="004E797B" w:rsidRDefault="00C532E3" w:rsidP="00C532E3">
      <w:pPr>
        <w:pStyle w:val="NormalWeb"/>
        <w:spacing w:before="0" w:beforeAutospacing="0" w:after="0" w:afterAutospacing="0"/>
        <w:rPr>
          <w:rFonts w:ascii="Lato" w:hAnsi="Lato"/>
          <w:b/>
          <w:color w:val="0E101A"/>
          <w:sz w:val="32"/>
          <w:szCs w:val="32"/>
        </w:rPr>
      </w:pPr>
      <w:r w:rsidRPr="004E797B">
        <w:rPr>
          <w:rFonts w:ascii="Lato" w:hAnsi="Lato"/>
          <w:b/>
          <w:color w:val="0E101A"/>
          <w:sz w:val="32"/>
          <w:szCs w:val="32"/>
        </w:rPr>
        <w:t>Key Talking Points of the Episode:</w:t>
      </w:r>
      <w:r w:rsidR="002127EA">
        <w:rPr>
          <w:rFonts w:ascii="Lato" w:hAnsi="Lato"/>
          <w:b/>
          <w:color w:val="0E101A"/>
          <w:sz w:val="32"/>
          <w:szCs w:val="32"/>
        </w:rPr>
        <w:t xml:space="preserve"> </w:t>
      </w:r>
    </w:p>
    <w:p w:rsidR="00C532E3" w:rsidRPr="004E797B" w:rsidRDefault="00C532E3" w:rsidP="004E797B">
      <w:pPr>
        <w:pStyle w:val="NormalWeb"/>
        <w:numPr>
          <w:ilvl w:val="0"/>
          <w:numId w:val="5"/>
        </w:numPr>
        <w:spacing w:before="0" w:beforeAutospacing="0" w:after="0" w:afterAutospacing="0"/>
        <w:rPr>
          <w:rFonts w:ascii="Lato" w:hAnsi="Lato"/>
          <w:color w:val="0E101A"/>
        </w:rPr>
      </w:pPr>
      <w:r w:rsidRPr="004E797B">
        <w:rPr>
          <w:rFonts w:ascii="Lato" w:hAnsi="Lato"/>
          <w:color w:val="0E101A"/>
        </w:rPr>
        <w:t>What is Investment Style Misclassification?</w:t>
      </w:r>
    </w:p>
    <w:p w:rsidR="00C532E3" w:rsidRPr="004E797B" w:rsidRDefault="00C532E3" w:rsidP="004E797B">
      <w:pPr>
        <w:pStyle w:val="NormalWeb"/>
        <w:numPr>
          <w:ilvl w:val="0"/>
          <w:numId w:val="5"/>
        </w:numPr>
        <w:spacing w:before="0" w:beforeAutospacing="0" w:after="0" w:afterAutospacing="0"/>
        <w:rPr>
          <w:rFonts w:ascii="Lato" w:hAnsi="Lato"/>
          <w:color w:val="0E101A"/>
        </w:rPr>
      </w:pPr>
      <w:r w:rsidRPr="004E797B">
        <w:rPr>
          <w:rFonts w:ascii="Lato" w:hAnsi="Lato"/>
          <w:color w:val="0E101A"/>
        </w:rPr>
        <w:t>Determination of an investment style</w:t>
      </w:r>
    </w:p>
    <w:p w:rsidR="00C532E3" w:rsidRPr="004E797B" w:rsidRDefault="00C532E3" w:rsidP="004E797B">
      <w:pPr>
        <w:pStyle w:val="NormalWeb"/>
        <w:numPr>
          <w:ilvl w:val="0"/>
          <w:numId w:val="5"/>
        </w:numPr>
        <w:spacing w:before="0" w:beforeAutospacing="0" w:after="0" w:afterAutospacing="0"/>
        <w:rPr>
          <w:rFonts w:ascii="Lato" w:hAnsi="Lato"/>
          <w:color w:val="0E101A"/>
        </w:rPr>
      </w:pPr>
      <w:r w:rsidRPr="004E797B">
        <w:rPr>
          <w:rFonts w:ascii="Lato" w:hAnsi="Lato"/>
          <w:color w:val="0E101A"/>
        </w:rPr>
        <w:t>Thinking through the standard deduction</w:t>
      </w:r>
    </w:p>
    <w:p w:rsidR="00C532E3" w:rsidRPr="004E797B" w:rsidRDefault="00C532E3" w:rsidP="004E797B">
      <w:pPr>
        <w:pStyle w:val="NormalWeb"/>
        <w:numPr>
          <w:ilvl w:val="0"/>
          <w:numId w:val="5"/>
        </w:numPr>
        <w:spacing w:before="0" w:beforeAutospacing="0" w:after="0" w:afterAutospacing="0"/>
        <w:rPr>
          <w:rFonts w:ascii="Lato" w:hAnsi="Lato"/>
          <w:color w:val="0E101A"/>
        </w:rPr>
      </w:pPr>
      <w:r w:rsidRPr="004E797B">
        <w:rPr>
          <w:rFonts w:ascii="Lato" w:hAnsi="Lato"/>
          <w:color w:val="0E101A"/>
        </w:rPr>
        <w:t>What is the fiduciary focus?</w:t>
      </w:r>
    </w:p>
    <w:p w:rsidR="00C532E3" w:rsidRPr="004E797B" w:rsidRDefault="00C532E3" w:rsidP="004E797B">
      <w:pPr>
        <w:pStyle w:val="NormalWeb"/>
        <w:numPr>
          <w:ilvl w:val="0"/>
          <w:numId w:val="5"/>
        </w:numPr>
        <w:spacing w:before="0" w:beforeAutospacing="0" w:after="0" w:afterAutospacing="0"/>
        <w:rPr>
          <w:rFonts w:ascii="Lato" w:hAnsi="Lato"/>
          <w:color w:val="0E101A"/>
        </w:rPr>
      </w:pPr>
      <w:r w:rsidRPr="004E797B">
        <w:rPr>
          <w:rFonts w:ascii="Lato" w:hAnsi="Lato"/>
          <w:color w:val="0E101A"/>
        </w:rPr>
        <w:t>The difference between itemization and standard deduction before and after-tax</w:t>
      </w:r>
    </w:p>
    <w:p w:rsidR="00C532E3" w:rsidRPr="004E797B" w:rsidRDefault="00C532E3" w:rsidP="004E797B">
      <w:pPr>
        <w:pStyle w:val="NormalWeb"/>
        <w:numPr>
          <w:ilvl w:val="0"/>
          <w:numId w:val="5"/>
        </w:numPr>
        <w:spacing w:before="0" w:beforeAutospacing="0" w:after="0" w:afterAutospacing="0"/>
        <w:rPr>
          <w:rFonts w:ascii="Lato" w:hAnsi="Lato"/>
          <w:color w:val="0E101A"/>
        </w:rPr>
      </w:pPr>
      <w:r w:rsidRPr="004E797B">
        <w:rPr>
          <w:rFonts w:ascii="Lato" w:hAnsi="Lato"/>
          <w:color w:val="0E101A"/>
        </w:rPr>
        <w:t>What does your IRA have to do with the standard deduction? </w:t>
      </w:r>
    </w:p>
    <w:p w:rsidR="00C532E3" w:rsidRPr="004E797B" w:rsidRDefault="00C532E3" w:rsidP="004E797B">
      <w:pPr>
        <w:pStyle w:val="NormalWeb"/>
        <w:numPr>
          <w:ilvl w:val="0"/>
          <w:numId w:val="5"/>
        </w:numPr>
        <w:spacing w:before="0" w:beforeAutospacing="0" w:after="0" w:afterAutospacing="0"/>
        <w:rPr>
          <w:rFonts w:ascii="Lato" w:hAnsi="Lato"/>
          <w:color w:val="0E101A"/>
        </w:rPr>
      </w:pPr>
      <w:r w:rsidRPr="004E797B">
        <w:rPr>
          <w:rFonts w:ascii="Lato" w:hAnsi="Lato"/>
          <w:color w:val="0E101A"/>
        </w:rPr>
        <w:t>Differences between fixed and social expenses at retirement</w:t>
      </w:r>
    </w:p>
    <w:p w:rsidR="00C532E3" w:rsidRPr="004E797B" w:rsidRDefault="00C532E3" w:rsidP="004E797B">
      <w:pPr>
        <w:pStyle w:val="NormalWeb"/>
        <w:numPr>
          <w:ilvl w:val="0"/>
          <w:numId w:val="5"/>
        </w:numPr>
        <w:spacing w:before="0" w:beforeAutospacing="0" w:after="0" w:afterAutospacing="0"/>
        <w:rPr>
          <w:rFonts w:ascii="Lato" w:hAnsi="Lato"/>
          <w:color w:val="0E101A"/>
        </w:rPr>
      </w:pPr>
      <w:r w:rsidRPr="004E797B">
        <w:rPr>
          <w:rFonts w:ascii="Lato" w:hAnsi="Lato"/>
          <w:color w:val="0E101A"/>
        </w:rPr>
        <w:t>What not to do as a beneficiary (real-life situation)</w:t>
      </w:r>
    </w:p>
    <w:p w:rsidR="00C532E3" w:rsidRPr="004E797B" w:rsidRDefault="00C532E3" w:rsidP="00C532E3">
      <w:pPr>
        <w:pStyle w:val="NormalWeb"/>
        <w:spacing w:before="0" w:beforeAutospacing="0" w:after="0" w:afterAutospacing="0"/>
        <w:rPr>
          <w:rFonts w:ascii="Lato" w:hAnsi="Lato"/>
          <w:b/>
          <w:color w:val="0E101A"/>
          <w:sz w:val="32"/>
          <w:szCs w:val="32"/>
        </w:rPr>
      </w:pPr>
      <w:r w:rsidRPr="004E797B">
        <w:rPr>
          <w:rFonts w:ascii="Lato" w:hAnsi="Lato"/>
          <w:b/>
          <w:color w:val="0E101A"/>
          <w:sz w:val="32"/>
          <w:szCs w:val="32"/>
        </w:rPr>
        <w:t>Key Milestones of the Episode:</w:t>
      </w:r>
    </w:p>
    <w:p w:rsidR="00C532E3" w:rsidRPr="004E797B" w:rsidRDefault="00C532E3" w:rsidP="00C532E3">
      <w:pPr>
        <w:pStyle w:val="NormalWeb"/>
        <w:spacing w:before="0" w:beforeAutospacing="0" w:after="0" w:afterAutospacing="0"/>
        <w:rPr>
          <w:rFonts w:ascii="Lato" w:hAnsi="Lato"/>
          <w:color w:val="0E101A"/>
        </w:rPr>
      </w:pPr>
      <w:r w:rsidRPr="004E797B">
        <w:rPr>
          <w:rFonts w:ascii="Lato" w:hAnsi="Lato"/>
          <w:color w:val="0E101A"/>
        </w:rPr>
        <w:t>[05:35] Intro</w:t>
      </w:r>
    </w:p>
    <w:p w:rsidR="00C532E3" w:rsidRPr="004E797B" w:rsidRDefault="00C532E3" w:rsidP="00C532E3">
      <w:pPr>
        <w:pStyle w:val="NormalWeb"/>
        <w:spacing w:before="0" w:beforeAutospacing="0" w:after="0" w:afterAutospacing="0"/>
        <w:rPr>
          <w:rFonts w:ascii="Lato" w:hAnsi="Lato"/>
          <w:color w:val="0E101A"/>
        </w:rPr>
      </w:pPr>
      <w:r w:rsidRPr="004E797B">
        <w:rPr>
          <w:rFonts w:ascii="Lato" w:hAnsi="Lato"/>
          <w:color w:val="0E101A"/>
        </w:rPr>
        <w:t>[09:06] Introducing the day’s topic: Investment Style Misclassification</w:t>
      </w:r>
    </w:p>
    <w:p w:rsidR="00C532E3" w:rsidRPr="004E797B" w:rsidRDefault="00C532E3" w:rsidP="00C532E3">
      <w:pPr>
        <w:pStyle w:val="NormalWeb"/>
        <w:spacing w:before="0" w:beforeAutospacing="0" w:after="0" w:afterAutospacing="0"/>
        <w:rPr>
          <w:rFonts w:ascii="Lato" w:hAnsi="Lato"/>
          <w:color w:val="0E101A"/>
        </w:rPr>
      </w:pPr>
      <w:r w:rsidRPr="004E797B">
        <w:rPr>
          <w:rFonts w:ascii="Lato" w:hAnsi="Lato"/>
          <w:color w:val="0E101A"/>
        </w:rPr>
        <w:t>[12:24] Determination of an investment style</w:t>
      </w:r>
    </w:p>
    <w:p w:rsidR="00C532E3" w:rsidRPr="004E797B" w:rsidRDefault="00C532E3" w:rsidP="00C532E3">
      <w:pPr>
        <w:pStyle w:val="NormalWeb"/>
        <w:spacing w:before="0" w:beforeAutospacing="0" w:after="0" w:afterAutospacing="0"/>
        <w:rPr>
          <w:rFonts w:ascii="Lato" w:hAnsi="Lato"/>
          <w:color w:val="0E101A"/>
        </w:rPr>
      </w:pPr>
      <w:r w:rsidRPr="004E797B">
        <w:rPr>
          <w:rFonts w:ascii="Lato" w:hAnsi="Lato"/>
          <w:color w:val="0E101A"/>
        </w:rPr>
        <w:t>[21:59] Thinking through the standard deduction</w:t>
      </w:r>
    </w:p>
    <w:p w:rsidR="00C532E3" w:rsidRPr="004E797B" w:rsidRDefault="00C532E3" w:rsidP="00C532E3">
      <w:pPr>
        <w:pStyle w:val="NormalWeb"/>
        <w:spacing w:before="0" w:beforeAutospacing="0" w:after="0" w:afterAutospacing="0"/>
        <w:rPr>
          <w:rFonts w:ascii="Lato" w:hAnsi="Lato"/>
          <w:color w:val="0E101A"/>
        </w:rPr>
      </w:pPr>
      <w:r w:rsidRPr="004E797B">
        <w:rPr>
          <w:rFonts w:ascii="Lato" w:hAnsi="Lato"/>
          <w:color w:val="0E101A"/>
        </w:rPr>
        <w:t xml:space="preserve">[22:36] </w:t>
      </w:r>
      <w:proofErr w:type="gramStart"/>
      <w:r w:rsidRPr="004E797B">
        <w:rPr>
          <w:rFonts w:ascii="Lato" w:hAnsi="Lato"/>
          <w:color w:val="0E101A"/>
        </w:rPr>
        <w:t>What</w:t>
      </w:r>
      <w:proofErr w:type="gramEnd"/>
      <w:r w:rsidRPr="004E797B">
        <w:rPr>
          <w:rFonts w:ascii="Lato" w:hAnsi="Lato"/>
          <w:color w:val="0E101A"/>
        </w:rPr>
        <w:t xml:space="preserve"> is the fiduciary focus?</w:t>
      </w:r>
    </w:p>
    <w:p w:rsidR="00C532E3" w:rsidRPr="004E797B" w:rsidRDefault="00C532E3" w:rsidP="00C532E3">
      <w:pPr>
        <w:pStyle w:val="NormalWeb"/>
        <w:spacing w:before="0" w:beforeAutospacing="0" w:after="0" w:afterAutospacing="0"/>
        <w:rPr>
          <w:rFonts w:ascii="Lato" w:hAnsi="Lato"/>
          <w:color w:val="0E101A"/>
        </w:rPr>
      </w:pPr>
      <w:r w:rsidRPr="004E797B">
        <w:rPr>
          <w:rFonts w:ascii="Lato" w:hAnsi="Lato"/>
          <w:color w:val="0E101A"/>
        </w:rPr>
        <w:t xml:space="preserve">[24:22] </w:t>
      </w:r>
      <w:proofErr w:type="gramStart"/>
      <w:r w:rsidRPr="004E797B">
        <w:rPr>
          <w:rFonts w:ascii="Lato" w:hAnsi="Lato"/>
          <w:color w:val="0E101A"/>
        </w:rPr>
        <w:t>The</w:t>
      </w:r>
      <w:proofErr w:type="gramEnd"/>
      <w:r w:rsidRPr="004E797B">
        <w:rPr>
          <w:rFonts w:ascii="Lato" w:hAnsi="Lato"/>
          <w:color w:val="0E101A"/>
        </w:rPr>
        <w:t xml:space="preserve"> difference between itemization and standard deduction before and after-tax</w:t>
      </w:r>
    </w:p>
    <w:p w:rsidR="00C532E3" w:rsidRPr="004E797B" w:rsidRDefault="00C532E3" w:rsidP="00C532E3">
      <w:pPr>
        <w:pStyle w:val="NormalWeb"/>
        <w:spacing w:before="0" w:beforeAutospacing="0" w:after="0" w:afterAutospacing="0"/>
        <w:rPr>
          <w:rFonts w:ascii="Lato" w:hAnsi="Lato"/>
          <w:color w:val="0E101A"/>
        </w:rPr>
      </w:pPr>
      <w:r w:rsidRPr="004E797B">
        <w:rPr>
          <w:rFonts w:ascii="Lato" w:hAnsi="Lato"/>
          <w:color w:val="0E101A"/>
        </w:rPr>
        <w:t>[26:46]What does your IRA have to do with the standard deduction? </w:t>
      </w:r>
    </w:p>
    <w:p w:rsidR="00C532E3" w:rsidRPr="004E797B" w:rsidRDefault="00C532E3" w:rsidP="00C532E3">
      <w:pPr>
        <w:pStyle w:val="NormalWeb"/>
        <w:spacing w:before="0" w:beforeAutospacing="0" w:after="0" w:afterAutospacing="0"/>
        <w:rPr>
          <w:rFonts w:ascii="Lato" w:hAnsi="Lato"/>
          <w:color w:val="0E101A"/>
        </w:rPr>
      </w:pPr>
      <w:r w:rsidRPr="004E797B">
        <w:rPr>
          <w:rFonts w:ascii="Lato" w:hAnsi="Lato"/>
          <w:color w:val="0E101A"/>
        </w:rPr>
        <w:t>[30:29] Differences between fixed and social expenses at retirement</w:t>
      </w:r>
    </w:p>
    <w:p w:rsidR="00C532E3" w:rsidRPr="004E797B" w:rsidRDefault="00C532E3" w:rsidP="00C532E3">
      <w:pPr>
        <w:pStyle w:val="NormalWeb"/>
        <w:spacing w:before="0" w:beforeAutospacing="0" w:after="0" w:afterAutospacing="0"/>
        <w:rPr>
          <w:rFonts w:ascii="Lato" w:hAnsi="Lato"/>
          <w:color w:val="0E101A"/>
        </w:rPr>
      </w:pPr>
      <w:r w:rsidRPr="004E797B">
        <w:rPr>
          <w:rFonts w:ascii="Lato" w:hAnsi="Lato"/>
          <w:color w:val="0E101A"/>
        </w:rPr>
        <w:t xml:space="preserve">[39:09] </w:t>
      </w:r>
      <w:proofErr w:type="gramStart"/>
      <w:r w:rsidRPr="004E797B">
        <w:rPr>
          <w:rFonts w:ascii="Lato" w:hAnsi="Lato"/>
          <w:color w:val="0E101A"/>
        </w:rPr>
        <w:t>What</w:t>
      </w:r>
      <w:proofErr w:type="gramEnd"/>
      <w:r w:rsidRPr="004E797B">
        <w:rPr>
          <w:rFonts w:ascii="Lato" w:hAnsi="Lato"/>
          <w:color w:val="0E101A"/>
        </w:rPr>
        <w:t xml:space="preserve"> not to do as a beneficiary (real-life situation) </w:t>
      </w:r>
    </w:p>
    <w:p w:rsidR="00C532E3" w:rsidRPr="004E797B" w:rsidRDefault="00C532E3" w:rsidP="00C532E3">
      <w:pPr>
        <w:pStyle w:val="NormalWeb"/>
        <w:spacing w:before="0" w:beforeAutospacing="0" w:after="0" w:afterAutospacing="0"/>
        <w:rPr>
          <w:rFonts w:ascii="Lato" w:hAnsi="Lato"/>
          <w:b/>
          <w:color w:val="0E101A"/>
          <w:sz w:val="32"/>
          <w:szCs w:val="32"/>
        </w:rPr>
      </w:pPr>
      <w:r w:rsidRPr="004E797B">
        <w:rPr>
          <w:rFonts w:ascii="Lato" w:hAnsi="Lato"/>
          <w:b/>
          <w:color w:val="0E101A"/>
          <w:sz w:val="32"/>
          <w:szCs w:val="32"/>
        </w:rPr>
        <w:t>Questions answered in the episode</w:t>
      </w:r>
    </w:p>
    <w:p w:rsidR="00C532E3" w:rsidRPr="004E797B" w:rsidRDefault="00C532E3" w:rsidP="00C532E3">
      <w:pPr>
        <w:pStyle w:val="NormalWeb"/>
        <w:spacing w:before="0" w:beforeAutospacing="0" w:after="0" w:afterAutospacing="0"/>
        <w:rPr>
          <w:rFonts w:ascii="Lato" w:hAnsi="Lato"/>
          <w:color w:val="0E101A"/>
        </w:rPr>
      </w:pPr>
      <w:r>
        <w:rPr>
          <w:color w:val="0E101A"/>
        </w:rPr>
        <w:t>[</w:t>
      </w:r>
      <w:r w:rsidRPr="004E797B">
        <w:rPr>
          <w:rFonts w:ascii="Lato" w:hAnsi="Lato"/>
          <w:color w:val="0E101A"/>
        </w:rPr>
        <w:t xml:space="preserve">12:55] </w:t>
      </w:r>
      <w:proofErr w:type="gramStart"/>
      <w:r w:rsidRPr="004E797B">
        <w:rPr>
          <w:rFonts w:ascii="Lato" w:hAnsi="Lato"/>
          <w:color w:val="0E101A"/>
        </w:rPr>
        <w:t>How</w:t>
      </w:r>
      <w:proofErr w:type="gramEnd"/>
      <w:r w:rsidRPr="004E797B">
        <w:rPr>
          <w:rFonts w:ascii="Lato" w:hAnsi="Lato"/>
          <w:color w:val="0E101A"/>
        </w:rPr>
        <w:t xml:space="preserve"> often should an investor revisit their mutual funds to know if they’re still allocated in a way that meets their investment objectives?</w:t>
      </w:r>
    </w:p>
    <w:p w:rsidR="00C532E3" w:rsidRPr="004E797B" w:rsidRDefault="00C532E3" w:rsidP="00C532E3">
      <w:pPr>
        <w:pStyle w:val="NormalWeb"/>
        <w:spacing w:before="0" w:beforeAutospacing="0" w:after="0" w:afterAutospacing="0"/>
        <w:rPr>
          <w:rFonts w:ascii="Lato" w:hAnsi="Lato"/>
          <w:color w:val="0E101A"/>
        </w:rPr>
      </w:pPr>
      <w:r w:rsidRPr="004E797B">
        <w:rPr>
          <w:rFonts w:ascii="Lato" w:hAnsi="Lato"/>
          <w:color w:val="0E101A"/>
        </w:rPr>
        <w:t xml:space="preserve">[14:38] </w:t>
      </w:r>
      <w:proofErr w:type="gramStart"/>
      <w:r w:rsidRPr="004E797B">
        <w:rPr>
          <w:rFonts w:ascii="Lato" w:hAnsi="Lato"/>
          <w:color w:val="0E101A"/>
        </w:rPr>
        <w:t>What</w:t>
      </w:r>
      <w:proofErr w:type="gramEnd"/>
      <w:r w:rsidRPr="004E797B">
        <w:rPr>
          <w:rFonts w:ascii="Lato" w:hAnsi="Lato"/>
          <w:color w:val="0E101A"/>
        </w:rPr>
        <w:t xml:space="preserve"> causes investment strategies to veer away from the objectives that were stated? </w:t>
      </w:r>
    </w:p>
    <w:p w:rsidR="00C532E3" w:rsidRPr="004E797B" w:rsidRDefault="00C532E3" w:rsidP="00C532E3">
      <w:pPr>
        <w:pStyle w:val="NormalWeb"/>
        <w:spacing w:before="0" w:beforeAutospacing="0" w:after="0" w:afterAutospacing="0"/>
        <w:rPr>
          <w:rFonts w:ascii="Lato" w:hAnsi="Lato"/>
          <w:color w:val="0E101A"/>
        </w:rPr>
      </w:pPr>
      <w:r w:rsidRPr="004E797B">
        <w:rPr>
          <w:rFonts w:ascii="Lato" w:hAnsi="Lato"/>
          <w:color w:val="0E101A"/>
        </w:rPr>
        <w:t xml:space="preserve">[16:12] </w:t>
      </w:r>
      <w:proofErr w:type="gramStart"/>
      <w:r w:rsidRPr="004E797B">
        <w:rPr>
          <w:rFonts w:ascii="Lato" w:hAnsi="Lato"/>
          <w:color w:val="0E101A"/>
        </w:rPr>
        <w:t>Should</w:t>
      </w:r>
      <w:proofErr w:type="gramEnd"/>
      <w:r w:rsidRPr="004E797B">
        <w:rPr>
          <w:rFonts w:ascii="Lato" w:hAnsi="Lato"/>
          <w:color w:val="0E101A"/>
        </w:rPr>
        <w:t xml:space="preserve"> investments be based on age?</w:t>
      </w:r>
    </w:p>
    <w:p w:rsidR="00C532E3" w:rsidRPr="004E797B" w:rsidRDefault="00C532E3" w:rsidP="00C532E3">
      <w:pPr>
        <w:pStyle w:val="NormalWeb"/>
        <w:spacing w:before="0" w:beforeAutospacing="0" w:after="0" w:afterAutospacing="0"/>
        <w:rPr>
          <w:rFonts w:ascii="Lato" w:hAnsi="Lato"/>
          <w:color w:val="0E101A"/>
        </w:rPr>
      </w:pPr>
      <w:r w:rsidRPr="004E797B">
        <w:rPr>
          <w:rFonts w:ascii="Lato" w:hAnsi="Lato"/>
          <w:color w:val="0E101A"/>
        </w:rPr>
        <w:t xml:space="preserve">[17:41] </w:t>
      </w:r>
      <w:proofErr w:type="gramStart"/>
      <w:r w:rsidRPr="004E797B">
        <w:rPr>
          <w:rFonts w:ascii="Lato" w:hAnsi="Lato"/>
          <w:color w:val="0E101A"/>
        </w:rPr>
        <w:t>What</w:t>
      </w:r>
      <w:proofErr w:type="gramEnd"/>
      <w:r w:rsidRPr="004E797B">
        <w:rPr>
          <w:rFonts w:ascii="Lato" w:hAnsi="Lato"/>
          <w:color w:val="0E101A"/>
        </w:rPr>
        <w:t xml:space="preserve"> is long-term style deviation?</w:t>
      </w:r>
    </w:p>
    <w:p w:rsidR="00C532E3" w:rsidRPr="004E797B" w:rsidRDefault="00C532E3" w:rsidP="00C532E3">
      <w:pPr>
        <w:pStyle w:val="NormalWeb"/>
        <w:spacing w:before="0" w:beforeAutospacing="0" w:after="0" w:afterAutospacing="0"/>
        <w:rPr>
          <w:rFonts w:ascii="Lato" w:hAnsi="Lato"/>
          <w:color w:val="0E101A"/>
        </w:rPr>
      </w:pPr>
      <w:r w:rsidRPr="004E797B">
        <w:rPr>
          <w:rFonts w:ascii="Lato" w:hAnsi="Lato"/>
          <w:color w:val="0E101A"/>
        </w:rPr>
        <w:t xml:space="preserve">[19:42] </w:t>
      </w:r>
      <w:proofErr w:type="gramStart"/>
      <w:r w:rsidRPr="004E797B">
        <w:rPr>
          <w:rFonts w:ascii="Lato" w:hAnsi="Lato"/>
          <w:color w:val="0E101A"/>
        </w:rPr>
        <w:t>How</w:t>
      </w:r>
      <w:proofErr w:type="gramEnd"/>
      <w:r w:rsidRPr="004E797B">
        <w:rPr>
          <w:rFonts w:ascii="Lato" w:hAnsi="Lato"/>
          <w:color w:val="0E101A"/>
        </w:rPr>
        <w:t xml:space="preserve"> can Microsoft be in a large-cap, mid-cap, and small-cap mutual fund at the same time?</w:t>
      </w:r>
    </w:p>
    <w:p w:rsidR="00C532E3" w:rsidRPr="004E797B" w:rsidRDefault="00C532E3" w:rsidP="00C532E3">
      <w:pPr>
        <w:pStyle w:val="NormalWeb"/>
        <w:spacing w:before="0" w:beforeAutospacing="0" w:after="0" w:afterAutospacing="0"/>
        <w:rPr>
          <w:rFonts w:ascii="Lato" w:hAnsi="Lato"/>
          <w:color w:val="0E101A"/>
        </w:rPr>
      </w:pPr>
      <w:r w:rsidRPr="004E797B">
        <w:rPr>
          <w:rFonts w:ascii="Lato" w:hAnsi="Lato"/>
          <w:color w:val="0E101A"/>
        </w:rPr>
        <w:lastRenderedPageBreak/>
        <w:t xml:space="preserve">[32:35] </w:t>
      </w:r>
      <w:proofErr w:type="gramStart"/>
      <w:r w:rsidRPr="004E797B">
        <w:rPr>
          <w:rFonts w:ascii="Lato" w:hAnsi="Lato"/>
          <w:color w:val="0E101A"/>
        </w:rPr>
        <w:t>What’s</w:t>
      </w:r>
      <w:proofErr w:type="gramEnd"/>
      <w:r w:rsidRPr="004E797B">
        <w:rPr>
          <w:rFonts w:ascii="Lato" w:hAnsi="Lato"/>
          <w:color w:val="0E101A"/>
        </w:rPr>
        <w:t xml:space="preserve"> the deadline for filing a tax extension?</w:t>
      </w:r>
    </w:p>
    <w:p w:rsidR="00C532E3" w:rsidRPr="004E797B" w:rsidRDefault="00C532E3" w:rsidP="00C532E3">
      <w:pPr>
        <w:pStyle w:val="NormalWeb"/>
        <w:spacing w:before="0" w:beforeAutospacing="0" w:after="0" w:afterAutospacing="0"/>
        <w:rPr>
          <w:rFonts w:ascii="Lato" w:hAnsi="Lato"/>
          <w:color w:val="0E101A"/>
        </w:rPr>
      </w:pPr>
      <w:r w:rsidRPr="004E797B">
        <w:rPr>
          <w:rFonts w:ascii="Lato" w:hAnsi="Lato"/>
          <w:color w:val="0E101A"/>
        </w:rPr>
        <w:t xml:space="preserve">[34:04] </w:t>
      </w:r>
      <w:proofErr w:type="gramStart"/>
      <w:r w:rsidRPr="004E797B">
        <w:rPr>
          <w:rFonts w:ascii="Lato" w:hAnsi="Lato"/>
          <w:color w:val="0E101A"/>
        </w:rPr>
        <w:t>Why</w:t>
      </w:r>
      <w:proofErr w:type="gramEnd"/>
      <w:r w:rsidRPr="004E797B">
        <w:rPr>
          <w:rFonts w:ascii="Lato" w:hAnsi="Lato"/>
          <w:color w:val="0E101A"/>
        </w:rPr>
        <w:t xml:space="preserve"> </w:t>
      </w:r>
      <w:r w:rsidR="004A2B2C">
        <w:rPr>
          <w:rFonts w:ascii="Lato" w:hAnsi="Lato"/>
          <w:color w:val="0E101A"/>
        </w:rPr>
        <w:t>doesn’t Joe</w:t>
      </w:r>
      <w:r w:rsidRPr="004E797B">
        <w:rPr>
          <w:rFonts w:ascii="Lato" w:hAnsi="Lato"/>
          <w:color w:val="0E101A"/>
        </w:rPr>
        <w:t xml:space="preserve"> use mutual funds</w:t>
      </w:r>
    </w:p>
    <w:p w:rsidR="00C532E3" w:rsidRPr="004E797B" w:rsidRDefault="00C532E3" w:rsidP="00C532E3">
      <w:pPr>
        <w:pStyle w:val="NormalWeb"/>
        <w:spacing w:before="0" w:beforeAutospacing="0" w:after="0" w:afterAutospacing="0"/>
        <w:rPr>
          <w:rFonts w:ascii="Lato" w:hAnsi="Lato"/>
          <w:color w:val="0E101A"/>
        </w:rPr>
      </w:pPr>
      <w:r w:rsidRPr="004E797B">
        <w:rPr>
          <w:rFonts w:ascii="Lato" w:hAnsi="Lato"/>
          <w:color w:val="0E101A"/>
        </w:rPr>
        <w:t xml:space="preserve"> [49:46] </w:t>
      </w:r>
      <w:proofErr w:type="gramStart"/>
      <w:r w:rsidRPr="004E797B">
        <w:rPr>
          <w:rFonts w:ascii="Lato" w:hAnsi="Lato"/>
          <w:color w:val="0E101A"/>
        </w:rPr>
        <w:t>What</w:t>
      </w:r>
      <w:proofErr w:type="gramEnd"/>
      <w:r w:rsidRPr="004E797B">
        <w:rPr>
          <w:rFonts w:ascii="Lato" w:hAnsi="Lato"/>
          <w:color w:val="0E101A"/>
        </w:rPr>
        <w:t xml:space="preserve"> are the long-term effects of stimulus programs on the economy </w:t>
      </w:r>
    </w:p>
    <w:p w:rsidR="00C532E3" w:rsidRPr="004E797B" w:rsidRDefault="00C532E3" w:rsidP="00C532E3">
      <w:pPr>
        <w:pStyle w:val="NormalWeb"/>
        <w:spacing w:before="0" w:beforeAutospacing="0" w:after="0" w:afterAutospacing="0"/>
        <w:rPr>
          <w:rFonts w:ascii="Lato" w:hAnsi="Lato"/>
          <w:color w:val="0E101A"/>
        </w:rPr>
      </w:pPr>
      <w:r w:rsidRPr="004E797B">
        <w:rPr>
          <w:rFonts w:ascii="Lato" w:hAnsi="Lato"/>
          <w:color w:val="0E101A"/>
        </w:rPr>
        <w:t xml:space="preserve">[53:57] Will the standard deduction revert back to the pre-2017 amounts when the tax code sunsets on December </w:t>
      </w:r>
      <w:r w:rsidR="004A2B2C" w:rsidRPr="004E797B">
        <w:rPr>
          <w:rFonts w:ascii="Lato" w:hAnsi="Lato"/>
          <w:color w:val="0E101A"/>
        </w:rPr>
        <w:t>31</w:t>
      </w:r>
      <w:r w:rsidR="004A2B2C" w:rsidRPr="004A2B2C">
        <w:rPr>
          <w:rFonts w:ascii="Lato" w:hAnsi="Lato"/>
          <w:color w:val="0E101A"/>
          <w:vertAlign w:val="superscript"/>
        </w:rPr>
        <w:t>st</w:t>
      </w:r>
      <w:r w:rsidR="004A2B2C">
        <w:rPr>
          <w:rFonts w:ascii="Lato" w:hAnsi="Lato"/>
          <w:color w:val="0E101A"/>
        </w:rPr>
        <w:t>,</w:t>
      </w:r>
      <w:r w:rsidRPr="004E797B">
        <w:rPr>
          <w:rFonts w:ascii="Lato" w:hAnsi="Lato"/>
          <w:color w:val="0E101A"/>
        </w:rPr>
        <w:t xml:space="preserve"> 2025?</w:t>
      </w:r>
    </w:p>
    <w:p w:rsidR="00C532E3" w:rsidRPr="004E797B" w:rsidRDefault="00C532E3" w:rsidP="00C532E3">
      <w:pPr>
        <w:pStyle w:val="NormalWeb"/>
        <w:spacing w:before="0" w:beforeAutospacing="0" w:after="0" w:afterAutospacing="0"/>
        <w:rPr>
          <w:rFonts w:ascii="Lato" w:hAnsi="Lato"/>
          <w:color w:val="0E101A"/>
        </w:rPr>
      </w:pPr>
      <w:r w:rsidRPr="004E797B">
        <w:rPr>
          <w:rFonts w:ascii="Lato" w:hAnsi="Lato"/>
          <w:color w:val="0E101A"/>
        </w:rPr>
        <w:t xml:space="preserve">[54:17] </w:t>
      </w:r>
      <w:proofErr w:type="gramStart"/>
      <w:r w:rsidRPr="004E797B">
        <w:rPr>
          <w:rFonts w:ascii="Lato" w:hAnsi="Lato"/>
          <w:color w:val="0E101A"/>
        </w:rPr>
        <w:t>What</w:t>
      </w:r>
      <w:proofErr w:type="gramEnd"/>
      <w:r w:rsidRPr="004E797B">
        <w:rPr>
          <w:rFonts w:ascii="Lato" w:hAnsi="Lato"/>
          <w:color w:val="0E101A"/>
        </w:rPr>
        <w:t xml:space="preserve"> happens if you die and don’t have a beneficiary assigned to your IRA or a brokerage account?</w:t>
      </w:r>
    </w:p>
    <w:p w:rsidR="00C532E3" w:rsidRPr="004E797B" w:rsidRDefault="00C532E3" w:rsidP="00C532E3">
      <w:pPr>
        <w:pStyle w:val="NormalWeb"/>
        <w:spacing w:before="0" w:beforeAutospacing="0" w:after="0" w:afterAutospacing="0"/>
        <w:rPr>
          <w:rFonts w:ascii="Lato" w:hAnsi="Lato"/>
          <w:color w:val="0E101A"/>
        </w:rPr>
      </w:pPr>
      <w:r w:rsidRPr="004E797B">
        <w:rPr>
          <w:rFonts w:ascii="Lato" w:hAnsi="Lato"/>
          <w:color w:val="0E101A"/>
        </w:rPr>
        <w:t xml:space="preserve">[57:04] </w:t>
      </w:r>
      <w:proofErr w:type="gramStart"/>
      <w:r w:rsidRPr="004E797B">
        <w:rPr>
          <w:rFonts w:ascii="Lato" w:hAnsi="Lato"/>
          <w:color w:val="0E101A"/>
        </w:rPr>
        <w:t>With</w:t>
      </w:r>
      <w:proofErr w:type="gramEnd"/>
      <w:r w:rsidRPr="004E797B">
        <w:rPr>
          <w:rFonts w:ascii="Lato" w:hAnsi="Lato"/>
          <w:color w:val="0E101A"/>
        </w:rPr>
        <w:t xml:space="preserve"> the prospect of inflation, is it </w:t>
      </w:r>
      <w:r w:rsidR="004A2B2C">
        <w:rPr>
          <w:rFonts w:ascii="Lato" w:hAnsi="Lato"/>
          <w:color w:val="0E101A"/>
        </w:rPr>
        <w:t>a good</w:t>
      </w:r>
      <w:r w:rsidRPr="004E797B">
        <w:rPr>
          <w:rFonts w:ascii="Lato" w:hAnsi="Lato"/>
          <w:color w:val="0E101A"/>
        </w:rPr>
        <w:t xml:space="preserve"> time to purchase a small property to use or build on a bond in the future versus investing?</w:t>
      </w:r>
    </w:p>
    <w:p w:rsidR="00C532E3" w:rsidRPr="004E797B" w:rsidRDefault="00C532E3" w:rsidP="00C532E3">
      <w:pPr>
        <w:pStyle w:val="NormalWeb"/>
        <w:spacing w:before="0" w:beforeAutospacing="0" w:after="0" w:afterAutospacing="0"/>
        <w:rPr>
          <w:rFonts w:ascii="Lato" w:hAnsi="Lato"/>
          <w:color w:val="0E101A"/>
        </w:rPr>
      </w:pPr>
      <w:r w:rsidRPr="004E797B">
        <w:rPr>
          <w:rFonts w:ascii="Lato" w:hAnsi="Lato"/>
          <w:color w:val="0E101A"/>
        </w:rPr>
        <w:t>[62:05] With so many unkno</w:t>
      </w:r>
      <w:r w:rsidR="004A2B2C">
        <w:rPr>
          <w:rFonts w:ascii="Lato" w:hAnsi="Lato"/>
          <w:color w:val="0E101A"/>
        </w:rPr>
        <w:t>wns in the coming months like</w:t>
      </w:r>
      <w:r w:rsidRPr="004E797B">
        <w:rPr>
          <w:rFonts w:ascii="Lato" w:hAnsi="Lato"/>
          <w:color w:val="0E101A"/>
        </w:rPr>
        <w:t xml:space="preserve"> C</w:t>
      </w:r>
      <w:r w:rsidR="004A2B2C">
        <w:rPr>
          <w:rFonts w:ascii="Lato" w:hAnsi="Lato"/>
          <w:color w:val="0E101A"/>
        </w:rPr>
        <w:t>ovid-19,</w:t>
      </w:r>
      <w:r w:rsidRPr="004E797B">
        <w:rPr>
          <w:rFonts w:ascii="Lato" w:hAnsi="Lato"/>
          <w:color w:val="0E101A"/>
        </w:rPr>
        <w:t xml:space="preserve"> the election, do</w:t>
      </w:r>
      <w:r w:rsidR="004A2B2C">
        <w:rPr>
          <w:rFonts w:ascii="Lato" w:hAnsi="Lato"/>
          <w:color w:val="0E101A"/>
        </w:rPr>
        <w:t>es Joe</w:t>
      </w:r>
      <w:r w:rsidRPr="004E797B">
        <w:rPr>
          <w:rFonts w:ascii="Lato" w:hAnsi="Lato"/>
          <w:color w:val="0E101A"/>
        </w:rPr>
        <w:t xml:space="preserve"> believe there’ll be another sell-off before the end of the year?</w:t>
      </w:r>
    </w:p>
    <w:p w:rsidR="00C532E3" w:rsidRPr="004E797B" w:rsidRDefault="00C532E3" w:rsidP="00C532E3">
      <w:pPr>
        <w:pStyle w:val="NormalWeb"/>
        <w:spacing w:before="0" w:beforeAutospacing="0" w:after="0" w:afterAutospacing="0"/>
        <w:rPr>
          <w:rFonts w:ascii="Lato" w:hAnsi="Lato"/>
          <w:color w:val="0E101A"/>
        </w:rPr>
      </w:pPr>
      <w:r w:rsidRPr="004E797B">
        <w:rPr>
          <w:rFonts w:ascii="Lato" w:hAnsi="Lato"/>
          <w:color w:val="0E101A"/>
        </w:rPr>
        <w:t xml:space="preserve">[63:03] </w:t>
      </w:r>
      <w:proofErr w:type="gramStart"/>
      <w:r w:rsidRPr="004E797B">
        <w:rPr>
          <w:rFonts w:ascii="Lato" w:hAnsi="Lato"/>
          <w:color w:val="0E101A"/>
        </w:rPr>
        <w:t>What’s</w:t>
      </w:r>
      <w:proofErr w:type="gramEnd"/>
      <w:r w:rsidRPr="004E797B">
        <w:rPr>
          <w:rFonts w:ascii="Lato" w:hAnsi="Lato"/>
          <w:color w:val="0E101A"/>
        </w:rPr>
        <w:t xml:space="preserve"> a good strategy to avoid significant losses</w:t>
      </w:r>
    </w:p>
    <w:p w:rsidR="00C532E3" w:rsidRPr="004E797B" w:rsidRDefault="004A2B2C" w:rsidP="00C532E3">
      <w:pPr>
        <w:pStyle w:val="NormalWeb"/>
        <w:spacing w:before="0" w:beforeAutospacing="0" w:after="0" w:afterAutospacing="0"/>
        <w:rPr>
          <w:rFonts w:ascii="Lato" w:hAnsi="Lato"/>
          <w:color w:val="0E101A"/>
        </w:rPr>
      </w:pPr>
      <w:r>
        <w:rPr>
          <w:rFonts w:ascii="Lato" w:hAnsi="Lato"/>
          <w:color w:val="0E101A"/>
        </w:rPr>
        <w:t xml:space="preserve">[65:00] </w:t>
      </w:r>
      <w:proofErr w:type="gramStart"/>
      <w:r>
        <w:rPr>
          <w:rFonts w:ascii="Lato" w:hAnsi="Lato"/>
          <w:color w:val="0E101A"/>
        </w:rPr>
        <w:t>The</w:t>
      </w:r>
      <w:proofErr w:type="gramEnd"/>
      <w:r>
        <w:rPr>
          <w:rFonts w:ascii="Lato" w:hAnsi="Lato"/>
          <w:color w:val="0E101A"/>
        </w:rPr>
        <w:t xml:space="preserve"> outro: Angi</w:t>
      </w:r>
      <w:r w:rsidR="00C532E3" w:rsidRPr="004E797B">
        <w:rPr>
          <w:rFonts w:ascii="Lato" w:hAnsi="Lato"/>
          <w:color w:val="0E101A"/>
        </w:rPr>
        <w:t>’s controversial topic</w:t>
      </w:r>
    </w:p>
    <w:p w:rsidR="00C532E3" w:rsidRPr="004E797B" w:rsidRDefault="00C532E3" w:rsidP="00C532E3">
      <w:pPr>
        <w:pStyle w:val="NormalWeb"/>
        <w:spacing w:before="0" w:beforeAutospacing="0" w:after="0" w:afterAutospacing="0"/>
        <w:rPr>
          <w:rFonts w:ascii="Lato" w:hAnsi="Lato"/>
          <w:b/>
          <w:color w:val="0E101A"/>
          <w:sz w:val="32"/>
          <w:szCs w:val="32"/>
        </w:rPr>
      </w:pPr>
      <w:r w:rsidRPr="004E797B">
        <w:rPr>
          <w:rFonts w:ascii="Lato" w:hAnsi="Lato"/>
          <w:b/>
          <w:color w:val="0E101A"/>
          <w:sz w:val="32"/>
          <w:szCs w:val="32"/>
        </w:rPr>
        <w:t>Magical Quotes from the Episode:</w:t>
      </w:r>
    </w:p>
    <w:p w:rsidR="00C532E3" w:rsidRPr="004E797B" w:rsidRDefault="00C532E3" w:rsidP="00C532E3">
      <w:pPr>
        <w:pStyle w:val="NormalWeb"/>
        <w:spacing w:before="0" w:beforeAutospacing="0" w:after="0" w:afterAutospacing="0"/>
        <w:rPr>
          <w:rFonts w:ascii="Lato" w:hAnsi="Lato"/>
          <w:color w:val="0E101A"/>
        </w:rPr>
      </w:pPr>
      <w:r w:rsidRPr="004E797B">
        <w:rPr>
          <w:rFonts w:ascii="Lato" w:hAnsi="Lato"/>
          <w:color w:val="0E101A"/>
        </w:rPr>
        <w:t>“When you first retire, your spending style tends to change over time.”</w:t>
      </w:r>
    </w:p>
    <w:p w:rsidR="00C532E3" w:rsidRPr="004E797B" w:rsidRDefault="00C532E3" w:rsidP="00C532E3">
      <w:pPr>
        <w:pStyle w:val="NormalWeb"/>
        <w:spacing w:before="0" w:beforeAutospacing="0" w:after="0" w:afterAutospacing="0"/>
        <w:rPr>
          <w:rFonts w:ascii="Lato" w:hAnsi="Lato"/>
          <w:color w:val="0E101A"/>
        </w:rPr>
      </w:pPr>
      <w:r w:rsidRPr="004E797B">
        <w:rPr>
          <w:rFonts w:ascii="Lato" w:hAnsi="Lato"/>
          <w:color w:val="0E101A"/>
        </w:rPr>
        <w:t>“I deem success as being able to make choices.” </w:t>
      </w:r>
    </w:p>
    <w:p w:rsidR="00C532E3" w:rsidRPr="004E797B" w:rsidRDefault="00C532E3" w:rsidP="00C532E3">
      <w:pPr>
        <w:pStyle w:val="NormalWeb"/>
        <w:spacing w:before="0" w:beforeAutospacing="0" w:after="0" w:afterAutospacing="0"/>
        <w:rPr>
          <w:rFonts w:ascii="Lato" w:hAnsi="Lato"/>
          <w:color w:val="0E101A"/>
        </w:rPr>
      </w:pPr>
      <w:r w:rsidRPr="004E797B">
        <w:rPr>
          <w:rFonts w:ascii="Lato" w:hAnsi="Lato"/>
          <w:color w:val="0E101A"/>
        </w:rPr>
        <w:t>“When people are managing their money, and they are getting statements from mutual funds, what they want to hear is the value went up.”</w:t>
      </w:r>
    </w:p>
    <w:p w:rsidR="00C532E3" w:rsidRPr="004E797B" w:rsidRDefault="00C532E3" w:rsidP="00C532E3">
      <w:pPr>
        <w:pStyle w:val="NormalWeb"/>
        <w:spacing w:before="0" w:beforeAutospacing="0" w:after="0" w:afterAutospacing="0"/>
        <w:rPr>
          <w:rFonts w:ascii="Lato" w:hAnsi="Lato"/>
          <w:color w:val="0E101A"/>
        </w:rPr>
      </w:pPr>
      <w:r w:rsidRPr="004E797B">
        <w:rPr>
          <w:rFonts w:ascii="Lato" w:hAnsi="Lato"/>
          <w:color w:val="0E101A"/>
        </w:rPr>
        <w:t>“When things look good, nobody asks what’s wrong.”</w:t>
      </w:r>
    </w:p>
    <w:p w:rsidR="00C532E3" w:rsidRPr="004E797B" w:rsidRDefault="00C532E3" w:rsidP="00C532E3">
      <w:pPr>
        <w:pStyle w:val="NormalWeb"/>
        <w:spacing w:before="0" w:beforeAutospacing="0" w:after="0" w:afterAutospacing="0"/>
        <w:rPr>
          <w:rFonts w:ascii="Lato" w:hAnsi="Lato"/>
          <w:color w:val="0E101A"/>
        </w:rPr>
      </w:pPr>
      <w:r w:rsidRPr="004E797B">
        <w:rPr>
          <w:rFonts w:ascii="Lato" w:hAnsi="Lato"/>
          <w:color w:val="0E101A"/>
        </w:rPr>
        <w:t>“Just paying attention to your statement, without understanding what makes up your statement is probably the most dangerous thing that, that I’ve seen happen.”</w:t>
      </w:r>
    </w:p>
    <w:p w:rsidR="00C532E3" w:rsidRPr="004E797B" w:rsidRDefault="00C532E3" w:rsidP="00C532E3">
      <w:pPr>
        <w:pStyle w:val="NormalWeb"/>
        <w:spacing w:before="0" w:beforeAutospacing="0" w:after="0" w:afterAutospacing="0"/>
        <w:rPr>
          <w:rFonts w:ascii="Lato" w:hAnsi="Lato"/>
          <w:color w:val="0E101A"/>
        </w:rPr>
      </w:pPr>
      <w:r w:rsidRPr="004E797B">
        <w:rPr>
          <w:rFonts w:ascii="Lato" w:hAnsi="Lato"/>
          <w:color w:val="0E101A"/>
        </w:rPr>
        <w:t>“Don’t make any long-term investment decision when you lose a spouse right away without stopping to think.”</w:t>
      </w:r>
    </w:p>
    <w:p w:rsidR="00C532E3" w:rsidRPr="004E797B" w:rsidRDefault="00C532E3" w:rsidP="00C532E3">
      <w:pPr>
        <w:pStyle w:val="NormalWeb"/>
        <w:spacing w:before="0" w:beforeAutospacing="0" w:after="0" w:afterAutospacing="0"/>
        <w:rPr>
          <w:rFonts w:ascii="Lato" w:hAnsi="Lato"/>
          <w:b/>
          <w:color w:val="0E101A"/>
          <w:sz w:val="32"/>
          <w:szCs w:val="32"/>
        </w:rPr>
      </w:pPr>
      <w:r w:rsidRPr="004E797B">
        <w:rPr>
          <w:rFonts w:ascii="Lato" w:hAnsi="Lato"/>
          <w:b/>
          <w:color w:val="0E101A"/>
          <w:sz w:val="32"/>
          <w:szCs w:val="32"/>
        </w:rPr>
        <w:t>Resources Mentioned:</w:t>
      </w:r>
    </w:p>
    <w:p w:rsidR="00C532E3" w:rsidRPr="004E797B" w:rsidRDefault="004A2B2C" w:rsidP="00C532E3">
      <w:pPr>
        <w:pStyle w:val="NormalWeb"/>
        <w:spacing w:before="0" w:beforeAutospacing="0" w:after="0" w:afterAutospacing="0"/>
        <w:rPr>
          <w:rFonts w:ascii="Lato" w:hAnsi="Lato"/>
          <w:color w:val="0E101A"/>
        </w:rPr>
      </w:pPr>
      <w:hyperlink r:id="rId7" w:history="1">
        <w:r w:rsidR="00C532E3" w:rsidRPr="004A2B2C">
          <w:rPr>
            <w:rStyle w:val="Hyperlink"/>
            <w:rFonts w:ascii="Lato" w:hAnsi="Lato"/>
          </w:rPr>
          <w:t xml:space="preserve">The Checklist Manifesto- </w:t>
        </w:r>
        <w:proofErr w:type="spellStart"/>
        <w:r w:rsidR="00C532E3" w:rsidRPr="004A2B2C">
          <w:rPr>
            <w:rStyle w:val="Hyperlink"/>
            <w:rFonts w:ascii="Lato" w:hAnsi="Lato"/>
          </w:rPr>
          <w:t>Atul</w:t>
        </w:r>
        <w:proofErr w:type="spellEnd"/>
        <w:r w:rsidR="00C532E3" w:rsidRPr="004A2B2C">
          <w:rPr>
            <w:rStyle w:val="Hyperlink"/>
            <w:rFonts w:ascii="Lato" w:hAnsi="Lato"/>
          </w:rPr>
          <w:t xml:space="preserve"> </w:t>
        </w:r>
        <w:proofErr w:type="spellStart"/>
        <w:r w:rsidR="00C532E3" w:rsidRPr="004A2B2C">
          <w:rPr>
            <w:rStyle w:val="Hyperlink"/>
            <w:rFonts w:ascii="Lato" w:hAnsi="Lato"/>
          </w:rPr>
          <w:t>Gawande</w:t>
        </w:r>
        <w:proofErr w:type="spellEnd"/>
      </w:hyperlink>
    </w:p>
    <w:p w:rsidR="00C532E3" w:rsidRPr="004E797B" w:rsidRDefault="00C532E3" w:rsidP="00C532E3">
      <w:pPr>
        <w:pStyle w:val="NormalWeb"/>
        <w:spacing w:before="0" w:beforeAutospacing="0" w:after="0" w:afterAutospacing="0"/>
        <w:rPr>
          <w:rFonts w:ascii="Lato" w:hAnsi="Lato"/>
          <w:b/>
          <w:color w:val="0E101A"/>
          <w:sz w:val="32"/>
          <w:szCs w:val="32"/>
        </w:rPr>
      </w:pPr>
      <w:r w:rsidRPr="004E797B">
        <w:rPr>
          <w:rFonts w:ascii="Lato" w:hAnsi="Lato"/>
          <w:b/>
          <w:color w:val="0E101A"/>
          <w:sz w:val="32"/>
          <w:szCs w:val="32"/>
        </w:rPr>
        <w:t>Connect with Financial Enhancement Group:</w:t>
      </w:r>
    </w:p>
    <w:p w:rsidR="004E797B" w:rsidRPr="00D61E08" w:rsidRDefault="004E797B" w:rsidP="004E797B">
      <w:pPr>
        <w:pStyle w:val="NormalWeb"/>
        <w:spacing w:before="0" w:beforeAutospacing="0" w:after="0" w:afterAutospacing="0"/>
        <w:rPr>
          <w:rFonts w:ascii="Lato" w:hAnsi="Lato"/>
          <w:color w:val="0E101A"/>
        </w:rPr>
      </w:pPr>
      <w:r w:rsidRPr="00D61E08">
        <w:rPr>
          <w:rFonts w:ascii="Lato" w:hAnsi="Lato"/>
          <w:color w:val="0E101A"/>
        </w:rPr>
        <w:t>Visit our Facebook page at </w:t>
      </w:r>
      <w:hyperlink r:id="rId8" w:tgtFrame="_blank" w:history="1">
        <w:r w:rsidRPr="00D61E08">
          <w:rPr>
            <w:rStyle w:val="Hyperlink"/>
            <w:rFonts w:ascii="Lato" w:hAnsi="Lato"/>
            <w:color w:val="4A6EE0"/>
          </w:rPr>
          <w:t>www.Facebook.com/FinancialEnhancementGroup</w:t>
        </w:r>
      </w:hyperlink>
    </w:p>
    <w:p w:rsidR="004E797B" w:rsidRPr="00D61E08" w:rsidRDefault="004E797B" w:rsidP="004E797B">
      <w:pPr>
        <w:pStyle w:val="NormalWeb"/>
        <w:spacing w:before="0" w:beforeAutospacing="0" w:after="0" w:afterAutospacing="0"/>
        <w:rPr>
          <w:rFonts w:ascii="Lato" w:hAnsi="Lato"/>
          <w:color w:val="0E101A"/>
        </w:rPr>
      </w:pPr>
      <w:r w:rsidRPr="00D61E08">
        <w:rPr>
          <w:rFonts w:ascii="Lato" w:hAnsi="Lato"/>
          <w:color w:val="0E101A"/>
        </w:rPr>
        <w:t> </w:t>
      </w:r>
    </w:p>
    <w:p w:rsidR="004E797B" w:rsidRPr="00D61E08" w:rsidRDefault="004E797B" w:rsidP="004E797B">
      <w:pPr>
        <w:pStyle w:val="NormalWeb"/>
        <w:spacing w:before="0" w:beforeAutospacing="0" w:after="0" w:afterAutospacing="0"/>
        <w:rPr>
          <w:rFonts w:ascii="Lato" w:hAnsi="Lato"/>
          <w:color w:val="0E101A"/>
        </w:rPr>
      </w:pPr>
      <w:r w:rsidRPr="00D61E08">
        <w:rPr>
          <w:rFonts w:ascii="Lato" w:hAnsi="Lato"/>
          <w:color w:val="0E101A"/>
        </w:rPr>
        <w:t>Join our Facebook Group at </w:t>
      </w:r>
      <w:hyperlink r:id="rId9" w:tgtFrame="_blank" w:history="1">
        <w:r w:rsidRPr="00D61E08">
          <w:rPr>
            <w:rStyle w:val="Hyperlink"/>
            <w:rFonts w:ascii="Lato" w:hAnsi="Lato"/>
            <w:color w:val="4A6EE0"/>
          </w:rPr>
          <w:t>www.yourlifeafterwork.com/FinancialTidbits</w:t>
        </w:r>
      </w:hyperlink>
    </w:p>
    <w:p w:rsidR="004E797B" w:rsidRPr="00D61E08" w:rsidRDefault="004E797B" w:rsidP="004E797B">
      <w:pPr>
        <w:pStyle w:val="NormalWeb"/>
        <w:spacing w:before="0" w:beforeAutospacing="0" w:after="0" w:afterAutospacing="0"/>
        <w:rPr>
          <w:rFonts w:ascii="Lato" w:hAnsi="Lato"/>
          <w:color w:val="0E101A"/>
        </w:rPr>
      </w:pPr>
      <w:r w:rsidRPr="00D61E08">
        <w:rPr>
          <w:rFonts w:ascii="Lato" w:hAnsi="Lato"/>
          <w:color w:val="0E101A"/>
        </w:rPr>
        <w:t> </w:t>
      </w:r>
    </w:p>
    <w:p w:rsidR="004E797B" w:rsidRPr="00D61E08" w:rsidRDefault="004E797B" w:rsidP="004E797B">
      <w:pPr>
        <w:pStyle w:val="NormalWeb"/>
        <w:spacing w:before="0" w:beforeAutospacing="0" w:after="0" w:afterAutospacing="0"/>
        <w:rPr>
          <w:rFonts w:ascii="Lato" w:hAnsi="Lato"/>
          <w:color w:val="0E101A"/>
        </w:rPr>
      </w:pPr>
      <w:r w:rsidRPr="00D61E08">
        <w:rPr>
          <w:rFonts w:ascii="Lato" w:hAnsi="Lato"/>
          <w:color w:val="0E101A"/>
        </w:rPr>
        <w:t>Visit our website at </w:t>
      </w:r>
      <w:hyperlink r:id="rId10" w:tgtFrame="_blank" w:history="1">
        <w:r w:rsidRPr="00D61E08">
          <w:rPr>
            <w:rStyle w:val="Hyperlink"/>
            <w:rFonts w:ascii="Lato" w:hAnsi="Lato"/>
            <w:color w:val="4A6EE0"/>
          </w:rPr>
          <w:t>www.yourlifeafterwork.com</w:t>
        </w:r>
      </w:hyperlink>
    </w:p>
    <w:p w:rsidR="004E797B" w:rsidRPr="00D61E08" w:rsidRDefault="004E797B" w:rsidP="004E797B">
      <w:pPr>
        <w:pStyle w:val="NormalWeb"/>
        <w:spacing w:before="0" w:beforeAutospacing="0" w:after="0" w:afterAutospacing="0"/>
        <w:rPr>
          <w:rFonts w:ascii="Lato" w:hAnsi="Lato"/>
          <w:color w:val="0E101A"/>
        </w:rPr>
      </w:pPr>
      <w:r w:rsidRPr="00D61E08">
        <w:rPr>
          <w:rFonts w:ascii="Lato" w:hAnsi="Lato"/>
          <w:color w:val="0E101A"/>
        </w:rPr>
        <w:t> </w:t>
      </w:r>
    </w:p>
    <w:p w:rsidR="004E797B" w:rsidRPr="00D61E08" w:rsidRDefault="004E797B" w:rsidP="004E797B">
      <w:pPr>
        <w:pStyle w:val="NormalWeb"/>
        <w:spacing w:before="0" w:beforeAutospacing="0" w:after="0" w:afterAutospacing="0"/>
        <w:rPr>
          <w:rFonts w:ascii="Lato" w:hAnsi="Lato"/>
          <w:color w:val="0E101A"/>
          <w:sz w:val="32"/>
          <w:szCs w:val="32"/>
        </w:rPr>
      </w:pPr>
      <w:r w:rsidRPr="00D61E08">
        <w:rPr>
          <w:rStyle w:val="Strong"/>
          <w:rFonts w:ascii="Lato" w:hAnsi="Lato"/>
          <w:color w:val="0E101A"/>
          <w:sz w:val="32"/>
          <w:szCs w:val="32"/>
        </w:rPr>
        <w:t>We would love to answer your questions on air!</w:t>
      </w:r>
    </w:p>
    <w:p w:rsidR="004E797B" w:rsidRPr="00D61E08" w:rsidRDefault="004E797B" w:rsidP="004E797B">
      <w:pPr>
        <w:pStyle w:val="NormalWeb"/>
        <w:spacing w:before="0" w:beforeAutospacing="0" w:after="0" w:afterAutospacing="0"/>
        <w:rPr>
          <w:rFonts w:ascii="Lato" w:hAnsi="Lato"/>
          <w:color w:val="0E101A"/>
        </w:rPr>
      </w:pPr>
      <w:r w:rsidRPr="00D61E08">
        <w:rPr>
          <w:rFonts w:ascii="Lato" w:hAnsi="Lato"/>
          <w:color w:val="0E101A"/>
        </w:rPr>
        <w:t>Call Angi at (800) 928-4001 or send them to </w:t>
      </w:r>
      <w:hyperlink r:id="rId11" w:tgtFrame="_blank" w:history="1">
        <w:r w:rsidRPr="00D61E08">
          <w:rPr>
            <w:rStyle w:val="Hyperlink"/>
            <w:rFonts w:ascii="Lato" w:hAnsi="Lato"/>
            <w:color w:val="4A6EE0"/>
          </w:rPr>
          <w:t>TalkToFEG@yourlifeafterwork.com</w:t>
        </w:r>
      </w:hyperlink>
    </w:p>
    <w:p w:rsidR="004E797B" w:rsidRPr="00E53210" w:rsidRDefault="004E797B" w:rsidP="004E797B"/>
    <w:p w:rsidR="00F24B74" w:rsidRDefault="00F24B74" w:rsidP="004E797B">
      <w:pPr>
        <w:pStyle w:val="NormalWeb"/>
        <w:spacing w:before="0" w:beforeAutospacing="0" w:after="0" w:afterAutospacing="0"/>
      </w:pPr>
    </w:p>
    <w:sectPr w:rsidR="00F24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charset w:val="00"/>
    <w:family w:val="swiss"/>
    <w:pitch w:val="variable"/>
    <w:sig w:usb0="00000001"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F2D5B"/>
    <w:multiLevelType w:val="hybridMultilevel"/>
    <w:tmpl w:val="77208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41A63CD"/>
    <w:multiLevelType w:val="hybridMultilevel"/>
    <w:tmpl w:val="E7C86282"/>
    <w:lvl w:ilvl="0" w:tplc="E8A6EA3A">
      <w:numFmt w:val="bullet"/>
      <w:lvlText w:val="·"/>
      <w:lvlJc w:val="left"/>
      <w:pPr>
        <w:ind w:left="1080" w:hanging="360"/>
      </w:pPr>
      <w:rPr>
        <w:rFonts w:ascii="Lato" w:eastAsia="Times New Roman" w:hAnsi="Lat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1024C4"/>
    <w:multiLevelType w:val="hybridMultilevel"/>
    <w:tmpl w:val="741CEA2E"/>
    <w:lvl w:ilvl="0" w:tplc="E8A6EA3A">
      <w:numFmt w:val="bullet"/>
      <w:lvlText w:val="·"/>
      <w:lvlJc w:val="left"/>
      <w:pPr>
        <w:ind w:left="720" w:hanging="360"/>
      </w:pPr>
      <w:rPr>
        <w:rFonts w:ascii="Lato" w:eastAsia="Times New Roman"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603568"/>
    <w:multiLevelType w:val="hybridMultilevel"/>
    <w:tmpl w:val="3380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A843CF"/>
    <w:multiLevelType w:val="hybridMultilevel"/>
    <w:tmpl w:val="61FA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46"/>
    <w:rsid w:val="002127EA"/>
    <w:rsid w:val="00232846"/>
    <w:rsid w:val="004A2B2C"/>
    <w:rsid w:val="004E797B"/>
    <w:rsid w:val="009264A9"/>
    <w:rsid w:val="00A777B2"/>
    <w:rsid w:val="00C532E3"/>
    <w:rsid w:val="00F2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3694A-CFE8-40F3-86AE-BEB28137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28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2846"/>
    <w:rPr>
      <w:b/>
      <w:bCs/>
    </w:rPr>
  </w:style>
  <w:style w:type="character" w:styleId="Hyperlink">
    <w:name w:val="Hyperlink"/>
    <w:basedOn w:val="DefaultParagraphFont"/>
    <w:uiPriority w:val="99"/>
    <w:unhideWhenUsed/>
    <w:rsid w:val="00F24B74"/>
    <w:rPr>
      <w:color w:val="0000FF"/>
      <w:u w:val="single"/>
    </w:rPr>
  </w:style>
  <w:style w:type="character" w:styleId="Emphasis">
    <w:name w:val="Emphasis"/>
    <w:basedOn w:val="DefaultParagraphFont"/>
    <w:uiPriority w:val="20"/>
    <w:qFormat/>
    <w:rsid w:val="00C532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75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FinancialEnhancementGrou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azon.com/Checklist-Manifesto-How-Things-Right/dp/0312430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TalkToFEG@yourlifeafterwork.com" TargetMode="External"/><Relationship Id="rId5" Type="http://schemas.openxmlformats.org/officeDocument/2006/relationships/image" Target="media/image1.png"/><Relationship Id="rId10" Type="http://schemas.openxmlformats.org/officeDocument/2006/relationships/hyperlink" Target="http://www.yourlifeafterwork.com" TargetMode="External"/><Relationship Id="rId4" Type="http://schemas.openxmlformats.org/officeDocument/2006/relationships/webSettings" Target="webSettings.xml"/><Relationship Id="rId9" Type="http://schemas.openxmlformats.org/officeDocument/2006/relationships/hyperlink" Target="http://www.yourlifeafterwork.com/FinancialTidb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2020-07-23T11:35:00Z</dcterms:created>
  <dcterms:modified xsi:type="dcterms:W3CDTF">2020-07-23T12:46:00Z</dcterms:modified>
</cp:coreProperties>
</file>